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40 vom 31. Oktober 2019</w:t>
      </w:r>
    </w:p>
    <w:p>
      <w:r>
        <w:t>BE Verwaltungsgericht, 2019-10-31, DE</w:t>
      </w:r>
    </w:p>
    <w:p>
      <w:r>
        <w:rPr>
          <w:b/>
        </w:rPr>
        <w:t xml:space="preserve">Quelle: </w:t>
      </w:r>
      <w:r>
        <w:t>https://mcp.opencaselaw.ch/entscheid/be_verwaltungsgericht_100 2019 40</w:t>
      </w:r>
    </w:p>
    <w:p>
      <w:r>
        <w:t>FR: BE_VERWALTUNGSGERICHT 100 2019 40 du 31 octobre 2019</w:t>
      </w:r>
    </w:p>
    <w:p>
      <w:r>
        <w:t>IT: BE_VERWALTUNGSGERICHT 100 2019 40 del 31 ottobre 2019</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einzutreten.</w:t>
      </w:r>
    </w:p>
    <w:p>
      <w:r>
        <w:rPr>
          <w:b/>
        </w:rPr>
        <w:t>E. 1.2</w:t>
      </w:r>
    </w:p>
    <w:p>
      <w:r>
        <w:t>Das Verwaltungsgericht überprüft den angefochtenen Entscheid auf Rechtsverletzungen hin (Art. 80 Bst. a und b VRPG).</w:t>
      </w:r>
    </w:p>
    <w:p>
      <w:r>
        <w:t>Urteil des Verwaltungsgerichts des Kantons Bern vom 31.10.2019, Nr. 100.2019.40U, Seite 4</w:t>
      </w:r>
    </w:p>
    <w:p>
      <w:r>
        <w:rPr>
          <w:b/>
        </w:rPr>
        <w:t>E. 2.1</w:t>
      </w:r>
    </w:p>
    <w:p>
      <w:r>
        <w:t>Wird in der Schweiz ein Aufenthalt mit Erwerbstätigkeit oder ein mehr als dreimonatiger Aufenthalt ohne Erwerbstätigkeit beabsichtigt, so ist dafür eine Bewilligung erforderlich (Art. 10 und 11 des Bundesgesetzes vom 16. Dezember 2005 über die Ausländerinnen und Ausländer und über die Integration [Ausländer- und Integrationsgesetz, AIG; SR 142.20]; vor dem 1.1.2019: Bundesgesetz über die Ausländerinnen und Ausländer [Aus- ländergesetz, AuG]). Die Aufenthaltsbewilligung wird für Aufenthalte mit einer Dauer von mehr als einem Jahr erteilt (Art. 33 Abs. 1 AIG). Sie wird für einen bestimmten Aufenthaltszweck erteilt, ist befristet und kann ver- längert werden, wenn keine Widerrufsgründe nach Art. 62 Abs. 1 AIG vor- liegen (Art. 33 Abs. 2 und 3 AIG). Demnach besteht grundsätzlich kein An- spruch auf Erteilung bzw. Verlängerung einer Aufenthaltsbewilligung, es sei denn, die um eine Bewilligung ersuchende Person oder ihre in der Schweiz lebenden Angehörigen könnten sich auf eine besondere Norm des Bundes- rechts (einschliesslich Bundesverfassungsrecht) oder eines Staatsvertrags berufen (BGE 135 II 1 E. 1.1, 133 I 185 E. 2.3). Andernfalls entscheidet die zuständige Behörde nach pflichtgemässem Ermessen über die Bewilli- gungserteilung oder -verlängerung (vgl. Art. 3, Art. 33 Abs. 3 sowie Art. 96 AIG). Das AIG bzw. AuG unterscheidet zwischen Bewilligungen, auf deren Erteilung ein Rechtsanspruch besteht (sog. Anspruchsbewilligung), und Be- willigungen, über welche die Behörde ermessensgeprägt entscheidet (sog. Ermessensbewilligung; BVR 2013 S. 73 E. 2.2, 2010 S. 481 E. 2.1).</w:t>
      </w:r>
    </w:p>
    <w:p>
      <w:r>
        <w:rPr>
          <w:b/>
        </w:rPr>
        <w:t>E. 2.2</w:t>
      </w:r>
    </w:p>
    <w:p>
      <w:r>
        <w:t>Dem Beschwerdeführer wurde der Aufenthalt in der Schweiz be- willigt, um an der BFH zu studieren (vgl. vorne Bst. A). Die Voraus- setzungen für die Erteilung von Aufenthaltsbewilligungen zu Ausbildungs- zwecken sind insbesondere in Art. 27 AIG geregelt. Danach können Aus- länderinnen und Ausländer für eine Aus- oder Weiterbildung zugelassen werden, wenn die Schulleitung bestätigt, dass die Aus- oder Weiterbildung aufgenommen werden kann, eine bedarfsgerechte Unterkunft zur Ver- fügung steht, die notwendigen finanziellen Mittel vorhanden sind und sie die persönlichen und bildungsmässigen Voraussetzungen für die vor- gesehene Aus- oder Weiterbildung erfüllen (Art. 27 Abs. 1 AIG). Auf die Er-</w:t>
      </w:r>
    </w:p>
    <w:p>
      <w:r>
        <w:t>Urteil des Verwaltungsgerichts des Kantons Bern vom 31.10.2019, Nr. 100.2019.40U, Seite 5 teilung bzw. Verlängerung einer solchen Bewilligung besteht kein Rechts- anspruch. Sie liegt im Ermessen der Bewilligungsbehörde (vgl. BGer 2D_14/2015 vom 25.2.2015 E. 1 und 2.1, 2D_35/2012 vom 6.7.2012 E. 2; VGE 2018/329 vom 19.3.2019 E. 4.3, 2018/119 vom 4.7.2018 E. 2.2). Umstände, die einen Rechtsanspruch auf Aufenthalt in der Schweiz ver- mitteln könnten, macht der Beschwerdeführer nicht geltend und sind auch nicht ersichtlich.</w:t>
      </w:r>
    </w:p>
    <w:p>
      <w:r>
        <w:rPr>
          <w:b/>
        </w:rPr>
        <w:t>E. 2.3</w:t>
      </w:r>
    </w:p>
    <w:p>
      <w:r>
        <w:t>Bei der Frage, ob eine Bewilligung ermessensweise zu verlängern ist, kommt der Bewilligungsbehörde ein grosser Spielraum zu, den sie pflichtgemäss, d.h. im Rahmen von Verfassung und Gesetz nach sach- lichen Grundsätzen auszufüllen hat. Namentlich sind die gesetzlichen Vor- gaben und die dort angelegten öffentlichen Interessen, das Gebot der rechtsgleichen Behandlung, die Verhältnismässigkeit und das Willkürverbot zu beachten. Als gesetzliche Leitlinie sind die persönlichen Verhältnisse, die Integration und das bisherige Verhalten der ausländischen Person zu berücksichtigen (Art. 96 Abs. 1 AIG; BVR 2015 S. 105 E. 2.2, 2013 S. 73 E. 3.1; vgl. auch BVR 2018 S. 63 E. 3.3 betreffend Erteilung der Nieder- lassungsbewilligung). Das Verwaltungsgericht überprüft die Ermessens- ausübung vorab unter methodischen Gesichtspunkten, d.h. es überprüft, ob die Vorinstanz die allgemeinen Rechtsprinzipien zur Ermessensausübung missachtet oder gegen materielle oder formelle Rechtsregeln verstossen hat. Dabei ist es namentlich aufgrund der grösseren Sachnähe in erster Linie an der beschwerdeführenden Person, im Einzelnen darzutun, inwie- fern der angefochtene Entscheid ihrem konkreten Einzelfall in rechtsfehler- hafter Weise ungenügend Rechnung trägt (BVR 2016 S. 197 E. 2.2 mit Hinweisen).</w:t>
      </w:r>
    </w:p>
    <w:p>
      <w:r>
        <w:t>Urteil des Verwaltungsgerichts des Kantons Bern vom 31.10.2019, Nr. 100.2019.40U, Seite 6</w:t>
      </w:r>
    </w:p>
    <w:p>
      <w:r>
        <w:rPr>
          <w:b/>
        </w:rPr>
        <w:t>E. 3.1</w:t>
      </w:r>
    </w:p>
    <w:p>
      <w:r>
        <w:t>Der Beschwerdeführer hat mit seiner rechtskräftigen Verurteilung zu einer Freiheitsstrafe von 13 Monaten (vgl. vorne Bst. A) den Widerrufs- grund der längerfristigen Freiheitsstrafe nach Art. 62 Abs. 1 Bst. b AIG ge- setzt (vgl. zu den Anforderungen statt vieler BGE 139 I 31 E. 2.1; BVR 2015 S. 391 E. 3.1). Das stellt er zu Recht nicht in Frage. Ist ein Widerrufsgrund erfüllt, erscheint die Nichtverlängerung einer Ermessens- bewilligung umso eher begründet (vgl. auch Art. 33 Abs. 3 AIG; vorne E. 2.1). In einer derartigen Konstellation müssten daher bedeutende Um- stände vorliegen, um die Ermessensausübung der Behörde als rechts- fehlerhaft erscheinen zu lassen (vgl. etwa VGE 2018/194 vom 16.4.2019 [bestätigt durch BGer 2D_21/2019 vom 3.6.2019] E. 7.3 mit Hinweis).</w:t>
      </w:r>
    </w:p>
    <w:p>
      <w:r>
        <w:rPr>
          <w:b/>
        </w:rPr>
        <w:t>E. 3.2</w:t>
      </w:r>
    </w:p>
    <w:p>
      <w:r>
        <w:t>Die Vorinstanz ist von einem gewichtigen öffentlichen Interesse an der Entfernungsmassnahme ausgegangen. Der Beschwerdeführer habe mit seiner Delinquenz ein erhebliches Verschulden auf sich geladen. Unter den gegebenen Umständen müsse selbst eine geringe Rückfallgefahr nicht hingenommen werden und komme es nicht entscheidend auf das positive Nachtatverhalten und das Ausbleiben weiterer Delinquenz an. Insgesamt sei von einer unterdurchschnittlichen Integration des Beschwerdeführers auszugehen und dessen Wiedereingliederung in Sierra Leone ohne weiteres zumutbar. Dem öffentlichen Interesse an der Nichtverlängerung der Aufenthaltsbewilligung und der Wegweisung stehe lediglich das unter- geordnete private Interesse des Beschwerdeführers an der Beendigung seines Studiums gegenüber. Die Interessenabwägung fällt nach Ansicht der POM klar zugunsten der Entfernungsmassnahme aus (vgl. ange- fochtener Entscheid E. 4).</w:t>
      </w:r>
    </w:p>
    <w:p>
      <w:r>
        <w:rPr>
          <w:b/>
        </w:rPr>
        <w:t>E. 3.3</w:t>
      </w:r>
    </w:p>
    <w:p>
      <w:r>
        <w:t>Die POM hat zu Recht ein erhebliches Verschulden bejaht, was der Beschwerdeführer denn auch nicht bestreitet. Er wurde vom Regional- gericht Bern-Mittelland mit Urteil vom 19. Juni 2017 im abgekürzten Ver- fahren wegen mehrfach und mengenmässig qualifiziert begangener Wider- handlung gegen das Betäubungsmittelgesetz verurteilt (Handel mit Kokain im August/September 2016). Das Strafgericht verhängte eine Freiheits- strafe von 13 Monaten, wobei es den Vollzug aufschob bei einer Probezeit von zwei Jahren (Akten MIDI pag. 228 ff.).</w:t>
      </w:r>
    </w:p>
    <w:p>
      <w:r>
        <w:t>Urteil des Verwaltungsgerichts des Kantons Bern vom 31.10.2019, Nr. 100.2019.40U, Seite 7</w:t>
      </w:r>
    </w:p>
    <w:p>
      <w:r>
        <w:rPr>
          <w:b/>
        </w:rPr>
        <w:t>E. 3.4</w:t>
      </w:r>
    </w:p>
    <w:p>
      <w:r>
        <w:t>Der Beschwerdeführer bringt im Zusammenhang mit dem öffent- lichen Interesse an seiner Wegweisung im Wesentlichen vor, von ihm gehe keine Rückfallgefahr aus (Beschwerde S. 6 f.). – Der Beschwerdeführer hat seit der strafrechtlichen Verurteilung soweit ersichtlich keine weiteren Straf- taten verübt und ein positives Nachtatverhalten an den Tag gelegt. Er hat Reue und Einsicht gezeigt und geht neben dem Studium einer Erwerbs- tätigkeit nach (vgl. angefochtener Entscheid E. 4a/cc und 4b/cc). Dennoch ist nicht zu beanstanden, dass die Vorinstanz dieses Wohlverhalten relati- viert hat: Einerseits ist die Probezeit erst im Juni 2019 abgelaufen und der Beschwerdeführer steht aufgrund des laufenden ausländerrechtlichen Ver- fahrens unter erheblichem Druck, sich tadellos zu verhalten. Dies darf bei der Beurteilung der Rückfallgefahr berücksichtigt werden. Zudem muss bei Drogendelikten aus rein finanziellen Motiven selbst eine geringe Rück- fallgefahr nicht hingenommen werden (vgl. BGE 139 I 145 E. 2.5; BVR 2013 S. 543 E. 4.4.1). Andererseits hat die Vorinstanz in Überein- stimmung mit der Rechtsprechung festgehalten, dass aus dem bedingten Vollzug einer Freiheitsstrafe fremdenpolizeilich nicht ohne weiteres auf das Fehlen einer Rückfallgefahr geschlossen werden kann; vielmehr bestehen im Straf- und Ausländerrecht unterschiedliche Beurteilungsmassstäbe (vgl. BGE 137 II 233 E. 5.2.2). Dass im angeführten bundesgerichtlichen Leit- urteil die bedingte Entlassung aus dem Massnahmenvollzug zur Diskussion stand und nicht wie hier die Verurteilung zu einer bedingten Freiheitsstrafe, ändert daran nichts. Abgesehen davon durfte die Vorinstanz bei der Be- urteilung der Rückfallgefahr auch generalpräventive Überlegungen einbe- ziehen, zumal der Beschwerdeführer als Drittstaatsangehöriger nicht in Freizügigkeitsrechten gemäss dem Freizügigkeitsabkommen (FZA; SR 0.142.112.681) eingeschränkt wird (vgl. statt vieler BVR 2013 S. 543 E. 4.4.1 mit Hinweisen).</w:t>
      </w:r>
    </w:p>
    <w:p>
      <w:r>
        <w:rPr>
          <w:b/>
        </w:rPr>
        <w:t>E. 3.5</w:t>
      </w:r>
    </w:p>
    <w:p>
      <w:r>
        <w:t>Das öffentliche Fernhalteinteresse wird sodann nicht dadurch relativiert, dass sich der Beschwerdeführer voraussichtlich nur noch bis zum (geplanten) Abschluss seines Studiums im Januar 2020 in der Schweiz aufhalten wird (vgl. Beschwerde S. 7 und 14; act. 14 S. 2). Dieses Vorbringen betrifft weniger das öffentliche, sondern vielmehr das private Interesse des Beschwerdeführers, die Schweiz vorerst nicht verlassen zu müssen (vgl. dazu E. 3.6 hiernach). Zudem ist der Abschluss des Studiums</w:t>
      </w:r>
    </w:p>
    <w:p>
      <w:r>
        <w:t>Urteil des Verwaltungsgerichts des Kantons Bern vom 31.10.2019, Nr. 100.2019.40U, Seite 8 per Januar 2020 lediglich geplant. Wie es sich damit tatsächlich verhält, steht noch nicht fest und ist mit Unsicherheiten verbunden (z.B. Nicht- bestehen von Prüfungen). So hat der Beschwerdeführer die Regel- studienzeit bereits überschritten (vgl. angefochtener Entscheid E. 4b/cc); im vorinstanzlichen Verfahren hatte er noch angegeben, das Studium voraus- sichtlich im Sommer 2019 abzuschliessen (vgl. Akten POM pag. 15). Inwie- fern die Wegweisung eine unzulässige «Doppelbestrafung» bedeuten oder einer solchen gleichkommen soll (vgl. Beschwerde S. 7 und 10), ist im Übrigen nicht nachvollziehbar (vgl. zu den unterschiedlichen Beurteilungs- massstäben im Straf- und Ausländerrecht E. 3.4 hiervor).</w:t>
      </w:r>
    </w:p>
    <w:p>
      <w:r>
        <w:rPr>
          <w:b/>
        </w:rPr>
        <w:t>E. 3.6</w:t>
      </w:r>
    </w:p>
    <w:p>
      <w:r>
        <w:t>Bei den privaten Interessen am weiteren Aufenthalt in der Schweiz steht der Abschluss der Ausbildung im Vordergrund (vgl. Beschwerde S. 7 ff.; Eingabe vom 7.3.2019). Das Verwaltungsgericht verkennt nicht, dass der Beschwerdeführer in seinem Studiengang bereits weit fort- geschritten ist. Nach den aktuellsten Informationen fehlen ihm nur noch 2 ECTS-Punkte für den Bachelor of Science in …, wobei er ein Modul im zweiten und letzten Versuch offenbar nicht bestanden hat; ein Einspracheverfahren in dieser Sache ist noch hängig, weil es zu Unregelmässigkeiten bei der Abnahme der Prüfung gekommen sei (act. 14 S. 1). Der (unfreiwillige) Abbruch des Studiums hätte für den Beschwer- deführer zwar spürbare negative Konsequenzen. Die geltend gemachten Nachteile (mehrjährige Lücke im Lebenslauf, «Investitionen» der Familie in die Ausbildung zur späteren Versorgung im Heimatland, Gefährdung der persönlichen Existenz und Verlust sämtlicher Perspektiven) stellt er aber deutlich übertrieben dar. Entscheidend ist zudem, dass sich der Beschwerdeführer den allfälligen Verlust der Chance, sein Studium in der Schweiz erfolgreich beenden zu können, selber zuzuschreiben hat (vgl. an- gefochtener Entscheid E. 4b/ff). Das ist die Konsequenz seines deliktischen Verhaltens, die er tragen muss. Weshalb er auf dem Arbeitsmarkt in Sierra Leone angeblich ohne Perspektiven ist, leuchtet nicht ein, hat er dort doch eine qualifizierte Bildung genossen und ebenfalls gearbeitet (vgl. den ausführlichen Lebenslauf in Akten MIDI pag. 98 ff.). Für sein Vorhaben, im Heimatland ein eigenes Unternehmen zu gründen (vgl. Beschwerde S. 4), ist der Beschwerdeführer jedenfalls nicht auf den Studienabschluss in der Schweiz angewiesen. Schliesslich kann seinem Anliegen, an der nächsten</w:t>
      </w:r>
    </w:p>
    <w:p>
      <w:r>
        <w:t>Urteil des Verwaltungsgerichts des Kantons Bern vom 31.10.2019, Nr. 100.2019.40U, Seite 9 Prüfungssession im Januar 2020 die ausstehenden ECTS-Punkte zu erlangen und damit seinen Bachelortitel zu erwerben, bei der Bemessung der Ausreisefrist Rechnung getragen werden (vgl. dazu hinten E. 5).</w:t>
      </w:r>
    </w:p>
    <w:p>
      <w:r>
        <w:rPr>
          <w:b/>
        </w:rPr>
        <w:t>E. 3.7</w:t>
      </w:r>
    </w:p>
    <w:p>
      <w:r>
        <w:t>Besondere Integrationsleistungen hat der Beschwerdeführer in der Schweiz nicht erbracht. Das – jedenfalls gemäss den Akten – anstandslose Verhalten nach der Deliktsbegehung und die Erwerbstätigkeit als Mit- arbeiter im Bereich Unterhaltsreinigung stellen noch keine besonderen Leistungen dar, selbst wenn die Arbeitsweise pflichtbewusst und engagiert sein mag (vgl. Beschwerde S. 12 f.). Die Aufenthaltsbewilligung zu Studien- zwecken ist denn auch nicht auf einen dauernden Verbleib in der Schweiz angelegt (vgl. auch Art. 23 Abs. 3 der Verordnung vom 24. Oktober 2007 über Zulassung, Aufenthalt und Erwerbstätigkeit [VZAE; SR 142.201]); solches beabsichtigt der Beschwerdeführer auch nicht (vgl. Beschwerde S. 10). Ausreichende finanzielle Mittel sind zudem Voraussetzung dafür, dass eine Ausländerin oder ein Ausländer überhaupt für eine Aus- oder Weiterbildung zugelassen werden kann (Art. 27 Abs. 1 Bst. c AIG; Art. 23 Abs. 1 VZAE). Im Übrigen hält die Vorinstanz zu Recht fest, dass die Re- spektierung der rechtsstaatlichen Ordnung grundlegender Aspekt jeglicher Integration darstellt (vgl. Art. 4 Bst. a der hier noch anwendbaren Ver- ordnung vom 24. Oktober 2007 über die Integration von Ausländerinnen und Ausländern [VIntA; AS 2007 S. 5551]; neuerdings ausdrücklich Art. 58a Abs. 1 Bst. a AIG). Der Beschwerdeführer wurde schon knapp ein Jahr nach der Einreise in die Schweiz erheblich straffällig. Die Vorinstanz durfte bei diesen Gegebenheiten auf eine insgesamt unterdurchschnittliche Integration schliessen (vgl. angefochtener Entscheid E. 4b/cc). Inwiefern sie dabei der konkreten Situation bzw. der «aussergewöhnlichen Persön- lichkeit» des Beschwerdeführers unzureichend Rechnung getragen haben soll (vgl. Beschwerde S. 5, 11 und 13 f.), ist nicht erkennbar. Was schliess- lich die im Raum Bern ansässigen Angehörigen anbelangt (Cousin mit Fa- milie; Beschwerde S. 13), können Kontakte ohne weiteres auch über die Distanz weitergepflegt werden, insbesondere über die üblichen Kommuni- kationsmittel oder mittels Besuchen (vgl. angefochtener Entscheid E. 4b/ee).</w:t>
      </w:r>
    </w:p>
    <w:p>
      <w:r>
        <w:t>Urteil des Verwaltungsgerichts des Kantons Bern vom 31.10.2019, Nr. 100.2019.40U, Seite 10</w:t>
      </w:r>
    </w:p>
    <w:p>
      <w:r>
        <w:rPr>
          <w:b/>
        </w:rPr>
        <w:t>E. 3.8</w:t>
      </w:r>
    </w:p>
    <w:p>
      <w:r>
        <w:t>Andere Gründe, welche die ermessensweise Nichtverlängerung der Aufenthaltsbewilligung und die Wegweisung des Beschwerdeführers aus der Schweiz als rechtswidrig erscheinen lassen könnten, sind weder dar- getan noch ersichtlich. Der rechtserhebliche Sachverhalt ergibt sich hin- reichend klar aus den Akten; insbesondere hängt die rechtliche Beurteilung hier nicht entscheidend vom persönlichen Eindruck des Beschwerdeführers ab. Die Beweisanträge auf persönliche Anhörung sowie Befragung von zwei Personen zum Nachweis der erbrachten Integrationsleistungen wer- den daher abgewiesen (vgl. Beschwerde S. 7 f., 11 f. und 12 f.; zur sog. antizipierten Beweiswürdigung statt vieler BVR 2018 S. 206 E. 4.5 mit Hin- weisen). Aus denselben Gründen durfte die POM ebenfalls auf weitere Be- weiserhebungen verzichten, ohne das rechtliche Gehör des Beschwerde- führers und den Untersuchungsgrundsatz zu verletzen (vgl. Beschwerde S. 5). Soweit sich der Beschwerdeführer auf Art. 6 Ziff. 1 der Europäischen Menschenrechtskonvention (EMRK; SR 0.101) beruft, ist daran zu er- innern, dass die erwähnte Konventionsgarantie in ausländerrechtlichen Be- willigungs- und Wegweisungsverfahren nicht anwendbar ist (vgl. BGE 137 II 393 E. 2.1 [Pra 101/2012 Nr. 26], 137 I 128 E. 4.4.2 [Pra 100/2011 Nr. 72]).</w:t>
      </w:r>
    </w:p>
    <w:p>
      <w:r>
        <w:rPr>
          <w:b/>
        </w:rPr>
        <w:t>E. 3.9</w:t>
      </w:r>
    </w:p>
    <w:p>
      <w:r>
        <w:t>Insgesamt hat die Vorinstanz alle massgebenden Umstände und Interessen berücksichtigt, diese zutreffend gewichtet und bei ihrer Würdigung gegen keine Rechtsprinzipien verstossen. Ihre Interessen- abwägung hält der Rechtskontrolle stand. Die POM hat damit auch zu Recht von der im Eventualstandpunkt beantragten ausländerrechtlichen Verwarnung abgesehen (Art. 96 Abs. 2 AIG; angefochtener Entscheid E. 4c). Diese Massnahme kommt nach der Rechtsprechung namentlich in Betracht, wenn sich die ausländische Person schon lange in der Schweiz aufhält («zweite Generation») und keine schwere Delinquenz zur Diskus- sion steht (vgl. BGer 2C_787/2018 vom 11.3.2019 E. 3.4.1 mit Hinweisen). So verhält es sich beim Beschwerdeführer nicht; eine blosse Verwarnung würde den auf dem Spiel stehenden öffentlichen Interessen an der Weg- weisung nicht gerecht.</w:t>
      </w:r>
    </w:p>
    <w:p>
      <w:r>
        <w:t>Urteil des Verwaltungsgerichts des Kantons Bern vom 31.10.2019, Nr. 100.2019.40U, Seite 11</w:t>
      </w:r>
    </w:p>
    <w:p>
      <w:r>
        <w:rPr>
          <w:b/>
        </w:rPr>
        <w:t>E. 4.1</w:t>
      </w:r>
    </w:p>
    <w:p>
      <w:r>
        <w:t>Schliesslich rügt der Beschwerdeführer, die Vorinstanz habe ihm die unentgeltliche Rechtspflege zu Unrecht verweigert. – Auf Gesuch hin be- freit die Verwaltungsjustizbehörde eine Partei von den Verfahrenskosten, wenn die Partei nicht über die erforderlichen Mittel verfügt und ihr Rechts- begehren nicht aussichtslos erscheint (Art. 111 Abs. 1 VRPG; vgl. auch Art. 117 der Schweizerischen Zivilprozessordnung vom 19. Dezember 2008 [Zivilprozessordnung, ZPO; SR 272]). Unter den gleichen Voraussetzungen kann einer Partei überdies eine Anwältin oder ein Anwalt beigeordnet wer- den, wenn die tatsächlichen und rechtlichen Verhältnisse es rechtfertigen (Art. 111 Abs. 2 VRPG). Ein Prozess ist nicht aussichtslos, wenn be- rechtigte Hoffnung besteht, ihn zu gewinnen, das heisst wenn Gewinn- aussichten und Verlustgefahren sich ungefähr die Waage halten oder jene nur wenig geringer sind als diese. Als aussichtslos sind nach der bundes- gerichtlichen Praxis demgegenüber Prozessbegehren anzusehen, bei denen die Gewinnaussichten beträchtlich geringer sind als die Verlust- 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(statt vieler BVR 2016 S. 369 E. 3.1; BGE 142 III 138 E. 5.1).</w:t>
      </w:r>
    </w:p>
    <w:p>
      <w:r>
        <w:rPr>
          <w:b/>
        </w:rPr>
        <w:t>E. 4.2</w:t>
      </w:r>
    </w:p>
    <w:p>
      <w:r>
        <w:t>Die Vorinstanz hat die Beschwerde für aussichtslos gehalten (vgl. angefochtener Entscheid E. 6b). Diese Beurteilung überzeugt. Zu über- prüfen war die Nichtverlängerung einer Ermessensbewilligung, wobei der Beschwerdeführer schon nach kurzem Aufenthalt in der Schweiz erheblich straffällig wurde und den Widerrufsgrund der längerfristigen Freiheitsstrafe gesetzt hat (Art. 62 Abs. 1 Bst. b AuG bzw. AIG). Es müssen daher wie dargelegt bedeutende Umstände für die Bewilligungsverlängerung sprechen (vgl. vorne E. 3.1). Der Beschwerdeführer hat im vorinstanzlichen Verfahren im Wesentlichen die gleichen Argumente vorgebracht wie vor Verwaltungsgericht (vgl. Beschwerde S. 16 f.). Sie sind weder einzeln noch in ihrer Gesamtheit geeignet, eine rechtsfehlerhafte Ermessensausübung</w:t>
      </w:r>
    </w:p>
    <w:p>
      <w:r>
        <w:t>Urteil des Verwaltungsgerichts des Kantons Bern vom 31.10.2019, Nr. 100.2019.40U, Seite 12 durch die verfügende Migrationsbehörde aufzuzeigen. Die Erfolgs- aussichten der Beschwerdeführung vor der POM mussten mithin als gering erachtet werden. Die Verweigerung der unentgeltlichen Rechtspflege wegen Aussichtslosigkeit ist folglich rechtens.</w:t>
      </w:r>
    </w:p>
    <w:p>
      <w:r>
        <w:rPr>
          <w:b/>
        </w:rPr>
        <w:t>E. 5</w:t>
      </w:r>
    </w:p>
    <w:p>
      <w:r>
        <w:t>Zusammenfassend hält der angefochtene Entscheid der Rechtskontrolle stand. Die Beschwerde erweist sich als offensichtlich unbegründet und ist abzuweisen. Das Verwaltungsgericht beurteilt solche Fälle in Zweier- besetzung (Art. 56 Abs. 3 des Gesetzes vom 11. Juni 2009 über die Orga- nisation der Gerichtsbehörden und der Staatsanwaltschaft [GSOG; BSG 161.1]). Da die von der Vorinstanz angesetzte Ausreisefrist abge- laufen ist, ist praxisgemäss eine neue anzusetzen. Die Frist ist so zu be- messen, dass der Beschwerdeführer im Januar 2020 die letzte Prüfung ab- legen kann, um seinen Studiengang zu beenden (vgl. Art. 64d Abs. 1 AIG; vorne E. 3.6). Mit dem vorliegenden Sachurteil erübrigt es sich, auf den An- trag betreffend Erteilung der aufschiebenden Wirkung einzugehen (Rechts- begehren 4; vorne Bst. C). Ohnehin stand mit den Bestätigungen des MIP über das vorläufige Weiterbestehen des Aufenthaltsrechts fest, dass die Wegweisung des Beschwerdeführers während Rechtshängigkeit der Ver- waltungsgerichtsbeschwerde aufgeschoben ist.</w:t>
      </w:r>
    </w:p>
    <w:p>
      <w:r>
        <w:rPr>
          <w:b/>
        </w:rPr>
        <w:t>E. 6</w:t>
      </w:r>
    </w:p>
    <w:p>
      <w:r>
        <w:t>Bei diesem Ausgang des Verfahrens wird der unterliegende Beschwerde- führer an sich kostenpflichtig; Anspruch auf Parteikostenersatz hat er nicht (Art. 108 Abs. 1 und 3 VPRG). Er hat indes im Verfahren vor dem Verwal- tungsgericht ebenfalls um unentgeltliche Rechtspflege unter Beiordnung seines Rechtsvertreters als amtlicher Anwalt ersucht (vgl. zu den Voraus- setzungen vorne E. 4.1).</w:t>
      </w:r>
    </w:p>
    <w:p>
      <w:r>
        <w:t>Urteil des Verwaltungsgerichts des Kantons Bern vom 31.10.2019, Nr. 100.2019.40U, Seite 13</w:t>
      </w:r>
    </w:p>
    <w:p>
      <w:r>
        <w:rPr>
          <w:b/>
        </w:rPr>
        <w:t>E. 6.1</w:t>
      </w:r>
    </w:p>
    <w:p>
      <w:r>
        <w:t>Die Verwaltungsgerichtsbeschwerde muss in der Sache als von vornherein aussichtslos bezeichnet werden (Art. 111 Abs. 1 Bst. b VRPG). Die Vorinstanz hat im angefochtenen Entscheid die massgebliche Praxis zutreffend wiedergegeben und ausführlich begründet, weshalb die aufent- haltsbeendende Massnahme rechtmässig ist. Dies darf bei der Beurteilung der unentgeltlichen Rechtspflege im oberinstanzlichen Rechtsmittel- verfahren berücksichtigt werden (vgl. BVR 2015 S. 487 E. 7.2 mit Hin- weisen). Das zur Aussichtslosigkeit der Beschwerdesache vor der POM Gesagte hat für das verwaltungsgerichtliche Verfahren ebenso Geltung (vgl. auch Beschwerde S. 19). Das Gesuch um unentgeltliche Rechtspflege ist somit abzuweisen, ohne dass die Prozessarmut zu prüfen wäre.</w:t>
      </w:r>
    </w:p>
    <w:p>
      <w:r>
        <w:rPr>
          <w:b/>
        </w:rPr>
        <w:t>E. 6.2</w:t>
      </w:r>
    </w:p>
    <w:p>
      <w:r>
        <w:t>Da über das Gesuch erst im Rahmen des Endentscheids befunden wird und der Beschwerdeführer keine Gelegenheit hatte, die Beschwerde nach Abweisung des Gesuchs zurückzuziehen und damit Verfahrenskosten zu sparen, sind diese praxisgemäss bloss in der Höhe der üblichen Ab- schreibungsgebühr zu erheben (vgl. BVR 2014 S. 437 E. 7.9).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